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3D33BF27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0A1C3659" w14:textId="357CD564" w:rsidR="00083C13" w:rsidRDefault="00202AF4" w:rsidP="00083C13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>, this policy was adopted by</w:t>
      </w:r>
      <w:r w:rsidR="00083C13">
        <w:rPr>
          <w:b w:val="0"/>
          <w:sz w:val="22"/>
          <w:szCs w:val="22"/>
        </w:rPr>
        <w:t xml:space="preserve"> Pied Piper Preschool </w:t>
      </w:r>
      <w:r w:rsidRPr="0049232B">
        <w:rPr>
          <w:b w:val="0"/>
          <w:sz w:val="22"/>
          <w:szCs w:val="22"/>
        </w:rPr>
        <w:t>on</w:t>
      </w:r>
      <w:r w:rsidR="00083C13">
        <w:rPr>
          <w:b w:val="0"/>
          <w:sz w:val="22"/>
          <w:szCs w:val="22"/>
        </w:rPr>
        <w:t xml:space="preserve"> 01.09.2025.</w:t>
      </w:r>
    </w:p>
    <w:p w14:paraId="6567D915" w14:textId="3D914BF8" w:rsidR="002F7166" w:rsidRPr="00083C13" w:rsidRDefault="009D08F3" w:rsidP="00083C13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8D7949">
        <w:rPr>
          <w:sz w:val="22"/>
          <w:szCs w:val="22"/>
        </w:rPr>
        <w:t>Aim</w:t>
      </w:r>
    </w:p>
    <w:p w14:paraId="568C698B" w14:textId="33D772C7" w:rsidR="009D08F3" w:rsidRDefault="00083C1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3C13">
        <w:rPr>
          <w:rFonts w:ascii="Arial" w:hAnsi="Arial" w:cs="Arial"/>
          <w:sz w:val="22"/>
          <w:szCs w:val="22"/>
        </w:rPr>
        <w:t xml:space="preserve">Pied Piper Preschool </w:t>
      </w:r>
      <w:r w:rsidR="009D08F3" w:rsidRPr="398EF1FB">
        <w:rPr>
          <w:rFonts w:ascii="Arial" w:hAnsi="Arial" w:cs="Arial"/>
          <w:sz w:val="22"/>
          <w:szCs w:val="22"/>
        </w:rPr>
        <w:t>actively promote partnership with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0D965379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0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lastRenderedPageBreak/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07D6" w14:textId="77777777" w:rsidR="00DD10EC" w:rsidRDefault="00DD10EC" w:rsidP="00E07382">
      <w:r>
        <w:separator/>
      </w:r>
    </w:p>
  </w:endnote>
  <w:endnote w:type="continuationSeparator" w:id="0">
    <w:p w14:paraId="4EA156BD" w14:textId="77777777" w:rsidR="00DD10EC" w:rsidRDefault="00DD10EC" w:rsidP="00E07382">
      <w:r>
        <w:continuationSeparator/>
      </w:r>
    </w:p>
  </w:endnote>
  <w:endnote w:type="continuationNotice" w:id="1">
    <w:p w14:paraId="199398FE" w14:textId="77777777" w:rsidR="00DD10EC" w:rsidRDefault="00DD1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1FE" w14:textId="3284AA78" w:rsidR="00E34658" w:rsidRPr="00E34658" w:rsidRDefault="535EBFDB" w:rsidP="535EBFDB">
    <w:pPr>
      <w:pStyle w:val="Footer"/>
      <w:rPr>
        <w:rFonts w:ascii="Arial" w:hAnsi="Arial" w:cs="Arial"/>
        <w:i/>
        <w:iCs/>
        <w:sz w:val="20"/>
        <w:szCs w:val="20"/>
      </w:rPr>
    </w:pPr>
    <w:r w:rsidRPr="535EBFDB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535EBFDB">
      <w:rPr>
        <w:rFonts w:ascii="Arial" w:hAnsi="Arial" w:cs="Arial"/>
        <w:i/>
        <w:iCs/>
        <w:color w:val="FF0000"/>
        <w:sz w:val="20"/>
        <w:szCs w:val="20"/>
      </w:rPr>
      <w:t>2025/26</w:t>
    </w:r>
    <w:r w:rsidRPr="535EBFDB">
      <w:rPr>
        <w:rFonts w:ascii="Arial" w:hAnsi="Arial" w:cs="Arial"/>
        <w:i/>
        <w:iCs/>
        <w:sz w:val="20"/>
        <w:szCs w:val="20"/>
      </w:rPr>
      <w:t> (Early Years Alliance</w:t>
    </w:r>
    <w:r w:rsidRPr="535EBFDB">
      <w:rPr>
        <w:rFonts w:ascii="Arial" w:hAnsi="Arial" w:cs="Arial"/>
        <w:i/>
        <w:iCs/>
        <w:color w:val="FF0000"/>
        <w:sz w:val="20"/>
        <w:szCs w:val="20"/>
      </w:rPr>
      <w:t xml:space="preserve"> 2025</w:t>
    </w:r>
    <w:r w:rsidRPr="535EBFDB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087F" w14:textId="77777777" w:rsidR="00DD10EC" w:rsidRDefault="00DD10EC" w:rsidP="00E07382">
      <w:r>
        <w:separator/>
      </w:r>
    </w:p>
  </w:footnote>
  <w:footnote w:type="continuationSeparator" w:id="0">
    <w:p w14:paraId="7DD07B2E" w14:textId="77777777" w:rsidR="00DD10EC" w:rsidRDefault="00DD10EC" w:rsidP="00E07382">
      <w:r>
        <w:continuationSeparator/>
      </w:r>
    </w:p>
  </w:footnote>
  <w:footnote w:type="continuationNotice" w:id="1">
    <w:p w14:paraId="5EE95C82" w14:textId="77777777" w:rsidR="00DD10EC" w:rsidRDefault="00DD1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0272EEA2" w:rsidR="535EBFDB" w:rsidRDefault="535EBFDB" w:rsidP="535EBFDB">
          <w:pPr>
            <w:pStyle w:val="Header"/>
            <w:ind w:left="-115"/>
          </w:pPr>
        </w:p>
      </w:tc>
      <w:tc>
        <w:tcPr>
          <w:tcW w:w="3485" w:type="dxa"/>
        </w:tcPr>
        <w:p w14:paraId="0380A920" w14:textId="5FC3E0A4" w:rsidR="535EBFDB" w:rsidRDefault="535EBFDB" w:rsidP="535EBFDB">
          <w:pPr>
            <w:pStyle w:val="Header"/>
            <w:jc w:val="center"/>
          </w:pP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3C13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1949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0EC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2</cp:revision>
  <cp:lastPrinted>2011-11-21T12:20:00Z</cp:lastPrinted>
  <dcterms:created xsi:type="dcterms:W3CDTF">2025-09-23T11:47:00Z</dcterms:created>
  <dcterms:modified xsi:type="dcterms:W3CDTF">2025-09-23T11:47:00Z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